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F3" w:rsidRPr="00117EF3" w:rsidRDefault="00117EF3" w:rsidP="00117E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EF3">
        <w:rPr>
          <w:rFonts w:ascii="Times New Roman" w:hAnsi="Times New Roman" w:cs="Times New Roman"/>
          <w:b/>
          <w:sz w:val="28"/>
          <w:szCs w:val="28"/>
        </w:rPr>
        <w:t>Охочусь, или транспортиру оружие.</w:t>
      </w:r>
    </w:p>
    <w:p w:rsidR="00117EF3" w:rsidRDefault="00117EF3" w:rsidP="00117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EF3" w:rsidRDefault="00117EF3" w:rsidP="00117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последнее время возникает немало вопросов, связанных с нахождением в охотничьих угодьях лиц, имеющих разрешение на ношение оружия, но не являющихся охотниками и не имеющими соответствующих разрешений (лицензий) на право заниматься охотой.</w:t>
      </w:r>
    </w:p>
    <w:p w:rsidR="00117EF3" w:rsidRPr="00117EF3" w:rsidRDefault="00117EF3" w:rsidP="00117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EF3">
        <w:rPr>
          <w:rFonts w:ascii="Times New Roman" w:hAnsi="Times New Roman" w:cs="Times New Roman"/>
          <w:sz w:val="28"/>
          <w:szCs w:val="28"/>
        </w:rPr>
        <w:t xml:space="preserve">Определение термина "охота" дано в </w:t>
      </w:r>
      <w:hyperlink r:id="rId4" w:history="1"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ст. 1</w:t>
        </w:r>
      </w:hyperlink>
      <w:r w:rsidRPr="00117EF3">
        <w:rPr>
          <w:rFonts w:ascii="Times New Roman" w:hAnsi="Times New Roman" w:cs="Times New Roman"/>
          <w:sz w:val="28"/>
          <w:szCs w:val="28"/>
        </w:rPr>
        <w:t xml:space="preserve"> Закона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117EF3">
        <w:rPr>
          <w:rFonts w:ascii="Times New Roman" w:hAnsi="Times New Roman" w:cs="Times New Roman"/>
          <w:sz w:val="28"/>
          <w:szCs w:val="28"/>
        </w:rPr>
        <w:t>б охоте</w:t>
      </w:r>
      <w:r>
        <w:rPr>
          <w:rFonts w:ascii="Times New Roman" w:hAnsi="Times New Roman" w:cs="Times New Roman"/>
          <w:sz w:val="28"/>
          <w:szCs w:val="28"/>
        </w:rPr>
        <w:t xml:space="preserve"> и о сохранении охотничьих ресурсов и о внесении изменений в отдельные законодательстве акты Российской Федерации» от 24.07.2009 № 209-ФЗ</w:t>
      </w:r>
      <w:r w:rsidRPr="00117EF3">
        <w:rPr>
          <w:rFonts w:ascii="Times New Roman" w:hAnsi="Times New Roman" w:cs="Times New Roman"/>
          <w:sz w:val="28"/>
          <w:szCs w:val="28"/>
        </w:rPr>
        <w:t xml:space="preserve"> и подразумевает под собой </w:t>
      </w:r>
      <w:r w:rsidRPr="00117EF3">
        <w:rPr>
          <w:rFonts w:ascii="Times New Roman" w:hAnsi="Times New Roman" w:cs="Times New Roman"/>
          <w:b/>
          <w:bCs/>
          <w:sz w:val="28"/>
          <w:szCs w:val="28"/>
        </w:rPr>
        <w:t>"деятельность, связанную с поиском, выслеживанием, преследованием охотничьих ресурсов, их добычей, первичной переработкой и транспортировкой"</w:t>
      </w:r>
      <w:r w:rsidRPr="00117EF3">
        <w:rPr>
          <w:rFonts w:ascii="Times New Roman" w:hAnsi="Times New Roman" w:cs="Times New Roman"/>
          <w:sz w:val="28"/>
          <w:szCs w:val="28"/>
        </w:rPr>
        <w:t xml:space="preserve">. Однако в том же законе имеется ст. 57, в </w:t>
      </w:r>
      <w:hyperlink r:id="rId5" w:history="1">
        <w:proofErr w:type="gramStart"/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. 2</w:t>
        </w:r>
      </w:hyperlink>
      <w:r w:rsidRPr="00117EF3">
        <w:rPr>
          <w:rFonts w:ascii="Times New Roman" w:hAnsi="Times New Roman" w:cs="Times New Roman"/>
          <w:sz w:val="28"/>
          <w:szCs w:val="28"/>
        </w:rPr>
        <w:t xml:space="preserve"> которой говорится о том, что </w:t>
      </w:r>
      <w:r w:rsidRPr="00117EF3">
        <w:rPr>
          <w:rFonts w:ascii="Times New Roman" w:hAnsi="Times New Roman" w:cs="Times New Roman"/>
          <w:b/>
          <w:bCs/>
          <w:sz w:val="28"/>
          <w:szCs w:val="28"/>
        </w:rPr>
        <w:t>"к охоте приравнивается нахождение в охотничьих угодьях физических лиц с орудиями охоты и (или) продукцией охоты, собаками охотничьих пород, ловчими птицами"</w:t>
      </w:r>
      <w:r w:rsidRPr="00117EF3">
        <w:rPr>
          <w:rFonts w:ascii="Times New Roman" w:hAnsi="Times New Roman" w:cs="Times New Roman"/>
          <w:sz w:val="28"/>
          <w:szCs w:val="28"/>
        </w:rPr>
        <w:t>. Зачастую транспортирование оружия (в пешем порядке или на транспортном средстве) через охотничьи угодья охотинспектором может быть расценено как охота, а при отсутствии лицензии или вне сезона - как браконьерство. Этому же способствуют и Правила охоты, утвержденные Приказом М</w:t>
      </w:r>
      <w:r w:rsidR="00217982">
        <w:rPr>
          <w:rFonts w:ascii="Times New Roman" w:hAnsi="Times New Roman" w:cs="Times New Roman"/>
          <w:sz w:val="28"/>
          <w:szCs w:val="28"/>
        </w:rPr>
        <w:t>инприроды России от 16.11.2010 №</w:t>
      </w:r>
      <w:r w:rsidRPr="00117EF3">
        <w:rPr>
          <w:rFonts w:ascii="Times New Roman" w:hAnsi="Times New Roman" w:cs="Times New Roman"/>
          <w:sz w:val="28"/>
          <w:szCs w:val="28"/>
        </w:rPr>
        <w:t xml:space="preserve"> 512, где в </w:t>
      </w:r>
      <w:hyperlink r:id="rId6" w:history="1"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п. 53</w:t>
        </w:r>
      </w:hyperlink>
      <w:r w:rsidRPr="00117EF3">
        <w:rPr>
          <w:rFonts w:ascii="Times New Roman" w:hAnsi="Times New Roman" w:cs="Times New Roman"/>
          <w:sz w:val="28"/>
          <w:szCs w:val="28"/>
        </w:rPr>
        <w:t xml:space="preserve"> написано: </w:t>
      </w:r>
      <w:proofErr w:type="gramStart"/>
      <w:r w:rsidRPr="00117EF3">
        <w:rPr>
          <w:rFonts w:ascii="Times New Roman" w:hAnsi="Times New Roman" w:cs="Times New Roman"/>
          <w:b/>
          <w:bCs/>
          <w:sz w:val="28"/>
          <w:szCs w:val="28"/>
        </w:rPr>
        <w:t>"При осуществлении охоты запрещается... нахождение в охотничьих угодьях в (на) механических транспортных средствах, летательных аппаратах, а также плавательных средствах с включенным мотором, в том числе не прекративших движение по инерции после выключения мотора, с расчехленным или заряженным или имеющим патроны (снаряды) в магазине охотничьим огнестрельным (пневматическим) оружием"</w:t>
      </w:r>
      <w:r w:rsidRPr="00117EF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7EF3" w:rsidRPr="00117EF3" w:rsidRDefault="00117EF3" w:rsidP="00117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EF3">
        <w:rPr>
          <w:rFonts w:ascii="Times New Roman" w:hAnsi="Times New Roman" w:cs="Times New Roman"/>
          <w:sz w:val="28"/>
          <w:szCs w:val="28"/>
        </w:rPr>
        <w:t xml:space="preserve">Вообще, не стоит забывать, что каждый закон имеет определенное направление регулирования. </w:t>
      </w:r>
      <w:hyperlink r:id="rId7" w:history="1"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117EF3">
        <w:rPr>
          <w:rFonts w:ascii="Times New Roman" w:hAnsi="Times New Roman" w:cs="Times New Roman"/>
          <w:sz w:val="28"/>
          <w:szCs w:val="28"/>
        </w:rPr>
        <w:t xml:space="preserve"> об охоте и его подзаконные акты (</w:t>
      </w:r>
      <w:hyperlink r:id="rId8" w:history="1"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Правила</w:t>
        </w:r>
      </w:hyperlink>
      <w:r w:rsidRPr="00117EF3">
        <w:rPr>
          <w:rFonts w:ascii="Times New Roman" w:hAnsi="Times New Roman" w:cs="Times New Roman"/>
          <w:sz w:val="28"/>
          <w:szCs w:val="28"/>
        </w:rPr>
        <w:t xml:space="preserve"> охоты, </w:t>
      </w:r>
      <w:hyperlink r:id="rId9" w:history="1"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Требования</w:t>
        </w:r>
      </w:hyperlink>
      <w:r w:rsidRPr="00117EF3">
        <w:rPr>
          <w:rFonts w:ascii="Times New Roman" w:hAnsi="Times New Roman" w:cs="Times New Roman"/>
          <w:sz w:val="28"/>
          <w:szCs w:val="28"/>
        </w:rPr>
        <w:t xml:space="preserve"> охотничьего минимума, утвержденные Приказом Минприроды России от 30.06.2011 N 568, и т.д.) регулируют отношения в сфере охоты и охотничьего хозяйства, а также отношения между участниками этой деятельности. А Федеральный </w:t>
      </w:r>
      <w:hyperlink r:id="rId10" w:history="1"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117EF3">
        <w:rPr>
          <w:rFonts w:ascii="Times New Roman" w:hAnsi="Times New Roman" w:cs="Times New Roman"/>
          <w:sz w:val="28"/>
          <w:szCs w:val="28"/>
        </w:rPr>
        <w:t xml:space="preserve"> "Об оружии" и его подзаконные акты (</w:t>
      </w:r>
      <w:hyperlink r:id="rId11" w:history="1"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Правила</w:t>
        </w:r>
      </w:hyperlink>
      <w:r w:rsidRPr="00117EF3">
        <w:rPr>
          <w:rFonts w:ascii="Times New Roman" w:hAnsi="Times New Roman" w:cs="Times New Roman"/>
          <w:sz w:val="28"/>
          <w:szCs w:val="28"/>
        </w:rPr>
        <w:t xml:space="preserve"> оборота гражданского и служебного оружия и патронов к нему на территории РФ и др.) регулируют оборот оружия и его применение на территории РФ. Вопросы транспортирования оружия регламентируются именно этими документами.</w:t>
      </w:r>
    </w:p>
    <w:p w:rsidR="00117EF3" w:rsidRPr="00117EF3" w:rsidRDefault="00117EF3" w:rsidP="00117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EF3">
        <w:rPr>
          <w:rFonts w:ascii="Times New Roman" w:hAnsi="Times New Roman" w:cs="Times New Roman"/>
          <w:sz w:val="28"/>
          <w:szCs w:val="28"/>
        </w:rPr>
        <w:t xml:space="preserve">Из этого следует, что если владелец оружия на время поездки на природу решил взять с собой оружие (для обеспечения его сохранности на период отсутствия), то оно должно находиться в состоянии транспортирования, т.е. быть </w:t>
      </w:r>
      <w:r w:rsidRPr="00117EF3">
        <w:rPr>
          <w:rFonts w:ascii="Times New Roman" w:hAnsi="Times New Roman" w:cs="Times New Roman"/>
          <w:b/>
          <w:bCs/>
          <w:sz w:val="28"/>
          <w:szCs w:val="28"/>
        </w:rPr>
        <w:t>"в чехле, кобуре, специальной упаковке или упаковке производителя"</w:t>
      </w:r>
      <w:r w:rsidRPr="00117EF3">
        <w:rPr>
          <w:rFonts w:ascii="Times New Roman" w:hAnsi="Times New Roman" w:cs="Times New Roman"/>
          <w:sz w:val="28"/>
          <w:szCs w:val="28"/>
        </w:rPr>
        <w:t>. Также надо обязательно помнить и о том, что в местах временного пребывания владелец оружия должен принять все меры, чтобы исключить доступ посторонних лиц к оружию (</w:t>
      </w:r>
      <w:hyperlink r:id="rId12" w:history="1"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п. 59</w:t>
        </w:r>
      </w:hyperlink>
      <w:r w:rsidRPr="00117EF3">
        <w:rPr>
          <w:rFonts w:ascii="Times New Roman" w:hAnsi="Times New Roman" w:cs="Times New Roman"/>
          <w:sz w:val="28"/>
          <w:szCs w:val="28"/>
        </w:rPr>
        <w:t xml:space="preserve"> Правил). Не стоит забывать и про </w:t>
      </w:r>
      <w:hyperlink r:id="rId13" w:history="1">
        <w:r w:rsidRPr="00117EF3">
          <w:rPr>
            <w:rFonts w:ascii="Times New Roman" w:hAnsi="Times New Roman" w:cs="Times New Roman"/>
            <w:color w:val="0000FF"/>
            <w:sz w:val="28"/>
            <w:szCs w:val="28"/>
          </w:rPr>
          <w:t>ст. 6</w:t>
        </w:r>
      </w:hyperlink>
      <w:r w:rsidRPr="00117EF3">
        <w:rPr>
          <w:rFonts w:ascii="Times New Roman" w:hAnsi="Times New Roman" w:cs="Times New Roman"/>
          <w:sz w:val="28"/>
          <w:szCs w:val="28"/>
        </w:rPr>
        <w:t xml:space="preserve"> Федерального закона "Об оружии", которая запрещает ношение длинноствольного оружия для самообороны, а значит, </w:t>
      </w:r>
      <w:r w:rsidRPr="00117EF3">
        <w:rPr>
          <w:rFonts w:ascii="Times New Roman" w:hAnsi="Times New Roman" w:cs="Times New Roman"/>
          <w:sz w:val="28"/>
          <w:szCs w:val="28"/>
        </w:rPr>
        <w:lastRenderedPageBreak/>
        <w:t>вы не можете оружие расчехлить, зарядить и носить с собой для целей самообороны или, как иног</w:t>
      </w:r>
      <w:r w:rsidR="00217982">
        <w:rPr>
          <w:rFonts w:ascii="Times New Roman" w:hAnsi="Times New Roman" w:cs="Times New Roman"/>
          <w:sz w:val="28"/>
          <w:szCs w:val="28"/>
        </w:rPr>
        <w:t>да говорят, "на всякий случай".</w:t>
      </w:r>
    </w:p>
    <w:p w:rsidR="00420288" w:rsidRPr="00117EF3" w:rsidRDefault="00420288" w:rsidP="00117E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20288" w:rsidRPr="00117EF3" w:rsidSect="00117EF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64377"/>
    <w:rsid w:val="000879CC"/>
    <w:rsid w:val="0009719F"/>
    <w:rsid w:val="000F5E08"/>
    <w:rsid w:val="00117EF3"/>
    <w:rsid w:val="001262C6"/>
    <w:rsid w:val="00146DBD"/>
    <w:rsid w:val="001B43F3"/>
    <w:rsid w:val="0021056D"/>
    <w:rsid w:val="00217982"/>
    <w:rsid w:val="002A38AC"/>
    <w:rsid w:val="00360069"/>
    <w:rsid w:val="0036202E"/>
    <w:rsid w:val="00420288"/>
    <w:rsid w:val="00467A91"/>
    <w:rsid w:val="00475630"/>
    <w:rsid w:val="004C036D"/>
    <w:rsid w:val="004D0208"/>
    <w:rsid w:val="005523F6"/>
    <w:rsid w:val="00581C7D"/>
    <w:rsid w:val="00663693"/>
    <w:rsid w:val="006C03B6"/>
    <w:rsid w:val="006C3DDE"/>
    <w:rsid w:val="006F7EAE"/>
    <w:rsid w:val="007114D9"/>
    <w:rsid w:val="007B11B3"/>
    <w:rsid w:val="0084706A"/>
    <w:rsid w:val="00890227"/>
    <w:rsid w:val="008E732D"/>
    <w:rsid w:val="008F4318"/>
    <w:rsid w:val="00902D8A"/>
    <w:rsid w:val="00937C2D"/>
    <w:rsid w:val="0094583C"/>
    <w:rsid w:val="009A1792"/>
    <w:rsid w:val="009E7925"/>
    <w:rsid w:val="00B14BF3"/>
    <w:rsid w:val="00BA1B80"/>
    <w:rsid w:val="00BE2BFA"/>
    <w:rsid w:val="00BF142D"/>
    <w:rsid w:val="00C416C4"/>
    <w:rsid w:val="00CD2C79"/>
    <w:rsid w:val="00D104C6"/>
    <w:rsid w:val="00D25F87"/>
    <w:rsid w:val="00D44425"/>
    <w:rsid w:val="00DD0FD8"/>
    <w:rsid w:val="00E14912"/>
    <w:rsid w:val="00E42953"/>
    <w:rsid w:val="00E8609C"/>
    <w:rsid w:val="00EA146A"/>
    <w:rsid w:val="00EF5522"/>
    <w:rsid w:val="00F10A19"/>
    <w:rsid w:val="00F72A56"/>
    <w:rsid w:val="00F945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045B1FADE25CDD54C14BBE7E2FD95F516AB5BB805BBA0210419164E645043B184CE28BB67C2CAAQFR2G" TargetMode="External"/><Relationship Id="rId13" Type="http://schemas.openxmlformats.org/officeDocument/2006/relationships/hyperlink" Target="consultantplus://offline/ref=C1045B1FADE25CDD54C14BBE7E2FD95F516AB7BB855DBA0210419164E645043B184CE28BB67C2CADQFR2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1045B1FADE25CDD54C14BBE7E2FD95F516BBCBE825BBA0210419164E6Q4R5G" TargetMode="External"/><Relationship Id="rId12" Type="http://schemas.openxmlformats.org/officeDocument/2006/relationships/hyperlink" Target="consultantplus://offline/ref=C1045B1FADE25CDD54C14BBE7E2FD95F516AB1B78559BA0210419164E645043B184CE28BB67C28ADQFR6G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045B1FADE25CDD54C14BBE7E2FD95F516AB5BB805BBA0210419164E645043B184CE28BB67C2DAFQFR6G" TargetMode="External"/><Relationship Id="rId11" Type="http://schemas.openxmlformats.org/officeDocument/2006/relationships/hyperlink" Target="consultantplus://offline/ref=C1045B1FADE25CDD54C14BBE7E2FD95F516AB1B78559BA0210419164E645043B184CE28BB67C2CA8QFR1G" TargetMode="External"/><Relationship Id="rId5" Type="http://schemas.openxmlformats.org/officeDocument/2006/relationships/hyperlink" Target="consultantplus://offline/ref=C1045B1FADE25CDD54C14BBE7E2FD95F516BBCBE825BBA0210419164E645043B184CE28BB67C29A9QFR7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1045B1FADE25CDD54C14BBE7E2FD95F516AB7BB855DBA0210419164E6Q4R5G" TargetMode="External"/><Relationship Id="rId4" Type="http://schemas.openxmlformats.org/officeDocument/2006/relationships/hyperlink" Target="consultantplus://offline/ref=C1045B1FADE25CDD54C14BBE7E2FD95F516BBCBE825BBA0210419164E645043B184CE28BB67C2CABQFRBG" TargetMode="External"/><Relationship Id="rId9" Type="http://schemas.openxmlformats.org/officeDocument/2006/relationships/hyperlink" Target="consultantplus://offline/ref=C1045B1FADE25CDD54C14BBE7E2FD95F516FB5BF855BBA0210419164E645043B184CE28BB67C2CAAQFR2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2019-02-25T06:25:00Z</dcterms:created>
  <dcterms:modified xsi:type="dcterms:W3CDTF">2019-02-25T06:25:00Z</dcterms:modified>
</cp:coreProperties>
</file>